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4CF6">
      <w:pPr>
        <w:pStyle w:val="4"/>
        <w:numPr>
          <w:ilvl w:val="0"/>
          <w:numId w:val="0"/>
        </w:numPr>
        <w:spacing w:before="0" w:beforeLines="0" w:after="0" w:afterLines="0" w:line="500" w:lineRule="exact"/>
        <w:rPr>
          <w:rFonts w:ascii="Times New Roman" w:eastAsia="方正小标宋_GBK"/>
          <w:color w:val="000000"/>
          <w:sz w:val="44"/>
          <w:szCs w:val="44"/>
        </w:rPr>
      </w:pPr>
      <w:r>
        <w:rPr>
          <w:rFonts w:hint="eastAsia" w:ascii="Times New Roman" w:eastAsia="方正小标宋_GBK" w:cs="Times New Roman"/>
          <w:color w:val="000000"/>
          <w:sz w:val="44"/>
          <w:szCs w:val="44"/>
          <w:lang w:val="en-US" w:eastAsia="zh-CN"/>
        </w:rPr>
        <w:t>宿迁市文化馆</w:t>
      </w:r>
      <w:r>
        <w:rPr>
          <w:rFonts w:ascii="Times New Roman" w:eastAsia="方正小标宋_GBK"/>
          <w:color w:val="000000"/>
          <w:sz w:val="44"/>
          <w:szCs w:val="44"/>
        </w:rPr>
        <w:t>主动公开信息目录清单</w:t>
      </w:r>
    </w:p>
    <w:p w14:paraId="1C271953">
      <w:pPr>
        <w:pStyle w:val="4"/>
        <w:numPr>
          <w:ilvl w:val="0"/>
          <w:numId w:val="0"/>
        </w:numPr>
        <w:spacing w:before="0" w:beforeLines="0" w:after="0" w:afterLines="0" w:line="500" w:lineRule="exact"/>
        <w:rPr>
          <w:rFonts w:ascii="Times New Roman" w:eastAsia="方正楷体_GBK"/>
          <w:color w:val="000000"/>
          <w:sz w:val="32"/>
          <w:szCs w:val="32"/>
        </w:rPr>
      </w:pPr>
      <w:r>
        <w:rPr>
          <w:rFonts w:ascii="Times New Roman" w:eastAsia="方正楷体_GBK"/>
          <w:color w:val="000000"/>
          <w:sz w:val="32"/>
          <w:szCs w:val="32"/>
        </w:rPr>
        <w:t>（202</w:t>
      </w:r>
      <w:r>
        <w:rPr>
          <w:rFonts w:hint="eastAsia" w:ascii="Times New Roman" w:eastAsia="方正楷体_GBK"/>
          <w:color w:val="000000"/>
          <w:sz w:val="32"/>
          <w:szCs w:val="32"/>
        </w:rPr>
        <w:t>4</w:t>
      </w:r>
      <w:r>
        <w:rPr>
          <w:rFonts w:ascii="Times New Roman" w:eastAsia="方正楷体_GBK"/>
          <w:color w:val="000000"/>
          <w:sz w:val="32"/>
          <w:szCs w:val="32"/>
        </w:rPr>
        <w:t>年版）</w:t>
      </w:r>
    </w:p>
    <w:p w14:paraId="1822CC95">
      <w:pPr>
        <w:pStyle w:val="5"/>
        <w:spacing w:line="400" w:lineRule="exact"/>
        <w:ind w:firstLine="400"/>
        <w:jc w:val="center"/>
        <w:rPr>
          <w:rFonts w:ascii="Times New Roman"/>
          <w:color w:val="000000"/>
        </w:rPr>
      </w:pPr>
    </w:p>
    <w:tbl>
      <w:tblPr>
        <w:tblStyle w:val="2"/>
        <w:tblW w:w="5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201"/>
        <w:gridCol w:w="1292"/>
        <w:gridCol w:w="2829"/>
        <w:gridCol w:w="3484"/>
        <w:gridCol w:w="1734"/>
        <w:gridCol w:w="1567"/>
        <w:gridCol w:w="1579"/>
      </w:tblGrid>
      <w:tr w14:paraId="3F75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tblHeader/>
          <w:jc w:val="center"/>
        </w:trPr>
        <w:tc>
          <w:tcPr>
            <w:tcW w:w="178" w:type="pct"/>
            <w:vMerge w:val="restart"/>
            <w:noWrap w:val="0"/>
            <w:vAlign w:val="center"/>
          </w:tcPr>
          <w:p w14:paraId="2A9D9A5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46" w:type="pct"/>
            <w:gridSpan w:val="2"/>
            <w:noWrap w:val="0"/>
            <w:vAlign w:val="center"/>
          </w:tcPr>
          <w:p w14:paraId="3CC6C90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公开事项</w:t>
            </w:r>
          </w:p>
        </w:tc>
        <w:tc>
          <w:tcPr>
            <w:tcW w:w="928" w:type="pct"/>
            <w:vMerge w:val="restart"/>
            <w:noWrap w:val="0"/>
            <w:vAlign w:val="center"/>
          </w:tcPr>
          <w:p w14:paraId="7359FA5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公开内容和标准</w:t>
            </w:r>
          </w:p>
        </w:tc>
        <w:tc>
          <w:tcPr>
            <w:tcW w:w="1143" w:type="pct"/>
            <w:vMerge w:val="restart"/>
            <w:noWrap w:val="0"/>
            <w:vAlign w:val="center"/>
          </w:tcPr>
          <w:p w14:paraId="6BFE312B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公开依据</w:t>
            </w:r>
          </w:p>
        </w:tc>
        <w:tc>
          <w:tcPr>
            <w:tcW w:w="569" w:type="pct"/>
            <w:vMerge w:val="restart"/>
            <w:noWrap w:val="0"/>
            <w:vAlign w:val="center"/>
          </w:tcPr>
          <w:p w14:paraId="75FA695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公开时限</w:t>
            </w:r>
          </w:p>
        </w:tc>
        <w:tc>
          <w:tcPr>
            <w:tcW w:w="514" w:type="pct"/>
            <w:vMerge w:val="restart"/>
            <w:noWrap w:val="0"/>
            <w:vAlign w:val="center"/>
          </w:tcPr>
          <w:p w14:paraId="77810CC8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责任部门</w:t>
            </w:r>
          </w:p>
        </w:tc>
        <w:tc>
          <w:tcPr>
            <w:tcW w:w="518" w:type="pct"/>
            <w:vMerge w:val="restart"/>
            <w:noWrap w:val="0"/>
            <w:vAlign w:val="center"/>
          </w:tcPr>
          <w:p w14:paraId="7A9877E0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公开途径</w:t>
            </w:r>
          </w:p>
        </w:tc>
      </w:tr>
      <w:tr w14:paraId="6787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tblHeader/>
          <w:jc w:val="center"/>
        </w:trPr>
        <w:tc>
          <w:tcPr>
            <w:tcW w:w="178" w:type="pct"/>
            <w:vMerge w:val="continue"/>
            <w:noWrap w:val="0"/>
            <w:vAlign w:val="center"/>
          </w:tcPr>
          <w:p w14:paraId="4125CA7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22" w:type="pct"/>
            <w:noWrap w:val="0"/>
            <w:vAlign w:val="center"/>
          </w:tcPr>
          <w:p w14:paraId="0FC865B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24" w:type="pct"/>
            <w:noWrap w:val="0"/>
            <w:vAlign w:val="center"/>
          </w:tcPr>
          <w:p w14:paraId="3CB5468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28" w:type="pct"/>
            <w:vMerge w:val="continue"/>
            <w:noWrap w:val="0"/>
            <w:vAlign w:val="center"/>
          </w:tcPr>
          <w:p w14:paraId="41E88D78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143" w:type="pct"/>
            <w:vMerge w:val="continue"/>
            <w:noWrap w:val="0"/>
            <w:vAlign w:val="center"/>
          </w:tcPr>
          <w:p w14:paraId="1A423112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569" w:type="pct"/>
            <w:vMerge w:val="continue"/>
            <w:noWrap w:val="0"/>
            <w:vAlign w:val="center"/>
          </w:tcPr>
          <w:p w14:paraId="407871A6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514" w:type="pct"/>
            <w:vMerge w:val="continue"/>
            <w:noWrap w:val="0"/>
            <w:vAlign w:val="center"/>
          </w:tcPr>
          <w:p w14:paraId="45D01631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518" w:type="pct"/>
            <w:vMerge w:val="continue"/>
            <w:noWrap w:val="0"/>
            <w:vAlign w:val="center"/>
          </w:tcPr>
          <w:p w14:paraId="783B06F0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 w14:paraId="259C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3542D8A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2" w:type="pct"/>
            <w:noWrap w:val="0"/>
            <w:vAlign w:val="center"/>
          </w:tcPr>
          <w:p w14:paraId="70E3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文化馆组织开展群众文化展示活动信息</w:t>
            </w:r>
          </w:p>
        </w:tc>
        <w:tc>
          <w:tcPr>
            <w:tcW w:w="424" w:type="pct"/>
            <w:noWrap w:val="0"/>
            <w:vAlign w:val="center"/>
          </w:tcPr>
          <w:p w14:paraId="1D08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1265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4E17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《文化馆服务标准》</w:t>
            </w:r>
          </w:p>
          <w:p w14:paraId="6C8A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《省委办公厅</w:t>
            </w:r>
            <w:r>
              <w:rPr>
                <w:rFonts w:hint="eastAsia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省政府办公厅印发〈关于推进现代公共文化服务体系建设的实施意见〉的通知》（苏办发〔2015〕49号）</w:t>
            </w:r>
          </w:p>
        </w:tc>
        <w:tc>
          <w:tcPr>
            <w:tcW w:w="569" w:type="pct"/>
            <w:noWrap w:val="0"/>
            <w:vAlign w:val="center"/>
          </w:tcPr>
          <w:p w14:paraId="2548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14" w:type="pct"/>
            <w:noWrap w:val="0"/>
            <w:vAlign w:val="center"/>
          </w:tcPr>
          <w:p w14:paraId="5C47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518" w:type="pct"/>
            <w:noWrap w:val="0"/>
            <w:vAlign w:val="center"/>
          </w:tcPr>
          <w:p w14:paraId="2406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5DE4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0E221D0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2" w:type="pct"/>
            <w:noWrap w:val="0"/>
            <w:vAlign w:val="center"/>
          </w:tcPr>
          <w:p w14:paraId="69F2B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开展群众文化活动信息</w:t>
            </w:r>
          </w:p>
        </w:tc>
        <w:tc>
          <w:tcPr>
            <w:tcW w:w="424" w:type="pct"/>
            <w:noWrap w:val="0"/>
            <w:vAlign w:val="center"/>
          </w:tcPr>
          <w:p w14:paraId="6FF4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340B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7B1F4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中共中央办公厅、国务院办公厅印发《关于加快构建现代公共文化服务体系的意见》</w:t>
            </w:r>
          </w:p>
        </w:tc>
        <w:tc>
          <w:tcPr>
            <w:tcW w:w="569" w:type="pct"/>
            <w:noWrap w:val="0"/>
            <w:vAlign w:val="center"/>
          </w:tcPr>
          <w:p w14:paraId="14AC3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14" w:type="pct"/>
            <w:noWrap w:val="0"/>
            <w:vAlign w:val="center"/>
          </w:tcPr>
          <w:p w14:paraId="70BFF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518" w:type="pct"/>
            <w:noWrap w:val="0"/>
            <w:vAlign w:val="center"/>
          </w:tcPr>
          <w:p w14:paraId="3051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4E7C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7231912B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2" w:type="pct"/>
            <w:noWrap w:val="0"/>
            <w:vAlign w:val="center"/>
          </w:tcPr>
          <w:p w14:paraId="5B4F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文化馆免费开放信息</w:t>
            </w:r>
          </w:p>
        </w:tc>
        <w:tc>
          <w:tcPr>
            <w:tcW w:w="424" w:type="pct"/>
            <w:noWrap w:val="0"/>
            <w:vAlign w:val="center"/>
          </w:tcPr>
          <w:p w14:paraId="5B38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48CB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1254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《文化馆服务标准》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《省政府办公厅关于印发江苏省“十三五”时期基本公共服务清单的通知》（苏政办发〔2017〕65号）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《省委办公厅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省政府办公厅印发〈关于推进现代公共文化服务体系建设的实施意见&gt;的通知》（苏办发〔2015〕49号）</w:t>
            </w:r>
          </w:p>
        </w:tc>
        <w:tc>
          <w:tcPr>
            <w:tcW w:w="569" w:type="pct"/>
            <w:noWrap w:val="0"/>
            <w:vAlign w:val="center"/>
          </w:tcPr>
          <w:p w14:paraId="20A0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14" w:type="pct"/>
            <w:noWrap w:val="0"/>
            <w:vAlign w:val="center"/>
          </w:tcPr>
          <w:p w14:paraId="49939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518" w:type="pct"/>
            <w:noWrap w:val="0"/>
            <w:vAlign w:val="center"/>
          </w:tcPr>
          <w:p w14:paraId="4C0F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50C4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505D59F1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2" w:type="pct"/>
            <w:noWrap w:val="0"/>
            <w:vAlign w:val="center"/>
          </w:tcPr>
          <w:p w14:paraId="2A89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文化馆数字文化信息服务信息</w:t>
            </w:r>
          </w:p>
        </w:tc>
        <w:tc>
          <w:tcPr>
            <w:tcW w:w="424" w:type="pct"/>
            <w:noWrap w:val="0"/>
            <w:vAlign w:val="center"/>
          </w:tcPr>
          <w:p w14:paraId="587A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7319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29A4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《文化馆服务标准》</w:t>
            </w:r>
          </w:p>
        </w:tc>
        <w:tc>
          <w:tcPr>
            <w:tcW w:w="569" w:type="pct"/>
            <w:noWrap w:val="0"/>
            <w:vAlign w:val="center"/>
          </w:tcPr>
          <w:p w14:paraId="1B8D9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14" w:type="pct"/>
            <w:noWrap w:val="0"/>
            <w:vAlign w:val="center"/>
          </w:tcPr>
          <w:p w14:paraId="346D5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518" w:type="pct"/>
            <w:noWrap w:val="0"/>
            <w:vAlign w:val="center"/>
          </w:tcPr>
          <w:p w14:paraId="6939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0FEC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76EA3962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2" w:type="pct"/>
            <w:noWrap w:val="0"/>
            <w:vAlign w:val="center"/>
          </w:tcPr>
          <w:p w14:paraId="7E02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文化馆培训基层队伍和业余文艺骨干信息</w:t>
            </w:r>
          </w:p>
        </w:tc>
        <w:tc>
          <w:tcPr>
            <w:tcW w:w="424" w:type="pct"/>
            <w:noWrap w:val="0"/>
            <w:vAlign w:val="center"/>
          </w:tcPr>
          <w:p w14:paraId="4514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713E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1C5D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《文化馆服务标准》</w:t>
            </w:r>
          </w:p>
        </w:tc>
        <w:tc>
          <w:tcPr>
            <w:tcW w:w="569" w:type="pct"/>
            <w:noWrap w:val="0"/>
            <w:vAlign w:val="center"/>
          </w:tcPr>
          <w:p w14:paraId="21A32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14" w:type="pct"/>
            <w:noWrap w:val="0"/>
            <w:vAlign w:val="center"/>
          </w:tcPr>
          <w:p w14:paraId="17BF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518" w:type="pct"/>
            <w:noWrap w:val="0"/>
            <w:vAlign w:val="center"/>
          </w:tcPr>
          <w:p w14:paraId="0551E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4F66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72448F9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2" w:type="pct"/>
            <w:noWrap w:val="0"/>
            <w:vAlign w:val="center"/>
          </w:tcPr>
          <w:p w14:paraId="18BD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文化馆下基层辅导、演出、展览和指导基层群众文化活动信息</w:t>
            </w:r>
          </w:p>
        </w:tc>
        <w:tc>
          <w:tcPr>
            <w:tcW w:w="424" w:type="pct"/>
            <w:noWrap w:val="0"/>
            <w:vAlign w:val="center"/>
          </w:tcPr>
          <w:p w14:paraId="584B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3107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4CE4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《文化馆服务标准》</w:t>
            </w:r>
          </w:p>
        </w:tc>
        <w:tc>
          <w:tcPr>
            <w:tcW w:w="569" w:type="pct"/>
            <w:noWrap w:val="0"/>
            <w:vAlign w:val="center"/>
          </w:tcPr>
          <w:p w14:paraId="583F3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514" w:type="pct"/>
            <w:noWrap w:val="0"/>
            <w:vAlign w:val="center"/>
          </w:tcPr>
          <w:p w14:paraId="4A1E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文化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518" w:type="pct"/>
            <w:noWrap w:val="0"/>
            <w:vAlign w:val="center"/>
          </w:tcPr>
          <w:p w14:paraId="17D02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36E6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78CD14D8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2" w:type="pct"/>
            <w:noWrap w:val="0"/>
            <w:vAlign w:val="center"/>
          </w:tcPr>
          <w:p w14:paraId="3E85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文化馆开展时政法制科普教育等服务信息</w:t>
            </w:r>
          </w:p>
        </w:tc>
        <w:tc>
          <w:tcPr>
            <w:tcW w:w="424" w:type="pct"/>
            <w:noWrap w:val="0"/>
            <w:vAlign w:val="center"/>
          </w:tcPr>
          <w:p w14:paraId="5CB6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460E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206E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《文化馆服务标准》</w:t>
            </w:r>
          </w:p>
        </w:tc>
        <w:tc>
          <w:tcPr>
            <w:tcW w:w="569" w:type="pct"/>
            <w:noWrap w:val="0"/>
            <w:vAlign w:val="center"/>
          </w:tcPr>
          <w:p w14:paraId="0264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1个工作日内</w:t>
            </w:r>
          </w:p>
        </w:tc>
        <w:tc>
          <w:tcPr>
            <w:tcW w:w="514" w:type="pct"/>
            <w:noWrap w:val="0"/>
            <w:vAlign w:val="center"/>
          </w:tcPr>
          <w:p w14:paraId="3493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宿迁市文化馆</w:t>
            </w:r>
          </w:p>
        </w:tc>
        <w:tc>
          <w:tcPr>
            <w:tcW w:w="518" w:type="pct"/>
            <w:noWrap w:val="0"/>
            <w:vAlign w:val="center"/>
          </w:tcPr>
          <w:p w14:paraId="08FD6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1CDD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  <w:tblHeader/>
          <w:jc w:val="center"/>
        </w:trPr>
        <w:tc>
          <w:tcPr>
            <w:tcW w:w="178" w:type="pct"/>
            <w:noWrap w:val="0"/>
            <w:vAlign w:val="center"/>
          </w:tcPr>
          <w:p w14:paraId="642D1B36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2" w:type="pct"/>
            <w:noWrap w:val="0"/>
            <w:vAlign w:val="center"/>
          </w:tcPr>
          <w:p w14:paraId="156D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文化馆辅导群众文艺作品创作信息</w:t>
            </w:r>
          </w:p>
        </w:tc>
        <w:tc>
          <w:tcPr>
            <w:tcW w:w="424" w:type="pct"/>
            <w:noWrap w:val="0"/>
            <w:vAlign w:val="center"/>
          </w:tcPr>
          <w:p w14:paraId="2683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28" w:type="pct"/>
            <w:noWrap w:val="0"/>
            <w:vAlign w:val="center"/>
          </w:tcPr>
          <w:p w14:paraId="1560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1143" w:type="pct"/>
            <w:noWrap w:val="0"/>
            <w:vAlign w:val="center"/>
          </w:tcPr>
          <w:p w14:paraId="6135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《文化馆服务标准》</w:t>
            </w:r>
          </w:p>
        </w:tc>
        <w:tc>
          <w:tcPr>
            <w:tcW w:w="569" w:type="pct"/>
            <w:noWrap w:val="0"/>
            <w:vAlign w:val="center"/>
          </w:tcPr>
          <w:p w14:paraId="1D4C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1个工作日内</w:t>
            </w:r>
          </w:p>
        </w:tc>
        <w:tc>
          <w:tcPr>
            <w:tcW w:w="514" w:type="pct"/>
            <w:noWrap w:val="0"/>
            <w:vAlign w:val="center"/>
          </w:tcPr>
          <w:p w14:paraId="186A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宿迁市文化馆</w:t>
            </w:r>
          </w:p>
        </w:tc>
        <w:tc>
          <w:tcPr>
            <w:tcW w:w="518" w:type="pct"/>
            <w:noWrap w:val="0"/>
            <w:vAlign w:val="center"/>
          </w:tcPr>
          <w:p w14:paraId="2B9D8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</w:tbl>
    <w:p w14:paraId="74CAA9F6">
      <w:pPr>
        <w:rPr>
          <w:rFonts w:hint="default" w:ascii="Times New Roman" w:hAnsi="Times New Roman" w:eastAsia="仿宋_GB2312" w:cs="Times New Roman"/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E5C7A"/>
    <w:multiLevelType w:val="multilevel"/>
    <w:tmpl w:val="304E5C7A"/>
    <w:lvl w:ilvl="0" w:tentative="0">
      <w:start w:val="1"/>
      <w:numFmt w:val="japaneseCounting"/>
      <w:pStyle w:val="4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03096"/>
    <w:rsid w:val="59C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标题"/>
    <w:next w:val="5"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2024-12-13T06:06:17Z</dcterms:created>
  <dc:creator>Administrator</dc:creator>
  <cp:lastModifiedBy>Administrator</cp:lastModifiedBy>
  <dcterms:modified xsi:type="dcterms:W3CDTF">2024-12-13T06:38:11Z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1BA7AD58DD0943E0873CD1E6DFC9D63A_12</vt:lpwstr>
  </property>
</Properties>
</file>