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rPr>
        <w:t>宿文广旅</w:t>
      </w:r>
      <w:r>
        <w:rPr>
          <w:rFonts w:hint="default" w:ascii="Times New Roman" w:hAnsi="Times New Roman" w:eastAsia="仿宋" w:cs="Times New Roman"/>
          <w:lang w:eastAsia="zh-CN"/>
        </w:rPr>
        <w:t>发</w:t>
      </w:r>
      <w:r>
        <w:rPr>
          <w:rFonts w:hint="default" w:ascii="Times New Roman" w:hAnsi="Times New Roman" w:eastAsia="仿宋" w:cs="Times New Roman"/>
        </w:rPr>
        <w:t>〔202</w:t>
      </w:r>
      <w:r>
        <w:rPr>
          <w:rFonts w:hint="default" w:ascii="Times New Roman" w:hAnsi="Times New Roman" w:eastAsia="仿宋" w:cs="Times New Roman"/>
          <w:lang w:val="en-US" w:eastAsia="zh-CN"/>
        </w:rPr>
        <w:t>4</w:t>
      </w:r>
      <w:r>
        <w:rPr>
          <w:rFonts w:hint="default" w:ascii="Times New Roman" w:hAnsi="Times New Roman" w:eastAsia="仿宋" w:cs="Times New Roman"/>
        </w:rPr>
        <w:t>〕</w:t>
      </w:r>
      <w:r>
        <w:rPr>
          <w:rFonts w:hint="default" w:ascii="Times New Roman" w:hAnsi="Times New Roman" w:eastAsia="仿宋" w:cs="Times New Roman"/>
          <w:lang w:val="en-US" w:eastAsia="zh-CN"/>
        </w:rPr>
        <w:t>58</w:t>
      </w:r>
      <w:r>
        <w:rPr>
          <w:rFonts w:hint="default" w:ascii="Times New Roman" w:hAnsi="Times New Roman" w:eastAsia="仿宋" w:cs="Times New Roman"/>
        </w:rPr>
        <w:t>号</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val="en-US" w:eastAsia="zh-CN"/>
        </w:rPr>
        <w:t>我市</w:t>
      </w:r>
      <w:r>
        <w:rPr>
          <w:rFonts w:hint="default" w:ascii="Times New Roman" w:hAnsi="Times New Roman" w:eastAsia="方正小标宋_GBK" w:cs="Times New Roman"/>
          <w:sz w:val="44"/>
          <w:szCs w:val="44"/>
        </w:rPr>
        <w:t>A级景区、旅游度假区外卡POS机布设情况的通报</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市文旅集团、泗洪县文化广电和旅游局、泗阳县文化广电和旅游局、湖滨新区文化体育和旅游局、洋河新区旅游交通建设局：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为进一步做好我市入境旅游支付服务便利化工作，我局于4月25日安排部署A级景区及度假区外卡POS机及兑换点位布设工作。现将此项工作完成情况通报如下：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任务要求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省文旅厅工作安排，外卡POS机主要布设在售票服务窗口、纪念品售卖区等重要节点处，原则上每家5A级旅游景区不少于10台，每家4A级旅游景区不少于5台。我市10家4A及以上景区外卡POS机安装任务数量为54台，其中雪枫公园、中国杨树博物馆等2家景区因商户数量不足、相关项目整改提升等原因暂不参与此次布设。4家旅游度假区外卡POS机安装任务数量为56台，外币兑换点任务数为4个。外卡POS机安装及外币兑换点设置工作由人民银行指派相应收单银行负责完成，外卡POS机安装及兑换点设置均不收取费用。所有文旅场景点位的外卡POS机布设工作须在6月28日前完成。</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工作进展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截至6月7日，我市文旅点位外卡POS机布设工作进展较为缓慢，完成率仅</w:t>
      </w:r>
      <w:r>
        <w:rPr>
          <w:rFonts w:hint="default"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rPr>
        <w:t>52.6%。</w:t>
      </w:r>
      <w:r>
        <w:rPr>
          <w:rFonts w:hint="default" w:ascii="Times New Roman" w:hAnsi="Times New Roman" w:eastAsia="仿宋_GB2312" w:cs="Times New Roman"/>
          <w:b/>
          <w:sz w:val="32"/>
          <w:szCs w:val="32"/>
        </w:rPr>
        <w:t>A级景区</w:t>
      </w:r>
      <w:r>
        <w:rPr>
          <w:rFonts w:hint="default" w:ascii="Times New Roman" w:hAnsi="Times New Roman" w:eastAsia="仿宋_GB2312" w:cs="Times New Roman"/>
          <w:sz w:val="32"/>
          <w:szCs w:val="32"/>
        </w:rPr>
        <w:t>方面，外卡POS机任务数为54台，已完成29台，完成率53.7%。其中，洋河酒厂文化旅游区、项王故里景区、神农时代文化旅游区已全部完成；湖滨公园、三台山国家森林公园完成率超过60%；洪泽湖湿地景区、龙王庙行宫（皂河龙运城）、双沟酒文化旅游区进展较差，完成率为0。</w:t>
      </w:r>
      <w:r>
        <w:rPr>
          <w:rFonts w:hint="default" w:ascii="Times New Roman" w:hAnsi="Times New Roman" w:eastAsia="仿宋_GB2312" w:cs="Times New Roman"/>
          <w:b/>
          <w:sz w:val="32"/>
          <w:szCs w:val="32"/>
        </w:rPr>
        <w:t>度假区</w:t>
      </w:r>
      <w:r>
        <w:rPr>
          <w:rFonts w:hint="default" w:ascii="Times New Roman" w:hAnsi="Times New Roman" w:eastAsia="仿宋_GB2312" w:cs="Times New Roman"/>
          <w:sz w:val="32"/>
          <w:szCs w:val="32"/>
        </w:rPr>
        <w:t>方面，外卡POS机任务数为56台，外币兑换点任务数为4处，已完成POS机29台，兑换点2处，完成率51.66%。其中，洋河旅游度假区、骆马湖旅游度假区完成率较高，均超过75%；洪泽湖生态旅游度假区、泗阳成子湖旅游度假区进展缓慢，目前完成率未超过40%。详细进度见附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存在问题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洪泽湖生态旅游度假区、洪泽湖湿地景区内商户开通POS机银行为江苏银行，该银行不具备开通外卡支付的资质，需配合工商银行开通相关功能；泗阳成子湖旅游度假区内的商户开通POS机银行为江苏泗阳农村商业银行，该银行也不具备开通外卡支付的资质。</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工作要求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外卡POS机及兑换点位布设工作省厅要求完成率100%。请各县区文广旅局安排属地景区、度假区按照要求和时间进度做好外卡POS机安装工作。请文旅集团督促龙王庙行宫（皂河龙运城）和三台山国家森林公园及时完成外卡POS机安装工作。技术要求如下：请洪泽湖湿地景区配合工商银行完成POS机外卡支付功能开通工作（人民银行牵头，指派工商银行负责安装开通外卡支付功能）；请泗阳成子湖旅游度假区开通具备外卡支付的资质银行账户或寻找其他符合条件的商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请各县区、新区文旅部门、市文旅集团高度重视此项工作，</w:t>
      </w:r>
      <w:r>
        <w:rPr>
          <w:rFonts w:hint="default" w:ascii="Times New Roman" w:hAnsi="Times New Roman" w:eastAsia="仿宋_GB2312" w:cs="Times New Roman"/>
          <w:sz w:val="32"/>
          <w:szCs w:val="32"/>
          <w:lang w:val="en-US" w:eastAsia="zh-CN"/>
        </w:rPr>
        <w:t>明确专人负责，主动对接人民银行和景区内商户及时安装到位，</w:t>
      </w:r>
      <w:r>
        <w:rPr>
          <w:rFonts w:hint="default" w:ascii="Times New Roman" w:hAnsi="Times New Roman" w:eastAsia="仿宋_GB2312" w:cs="Times New Roman"/>
          <w:sz w:val="32"/>
          <w:szCs w:val="32"/>
        </w:rPr>
        <w:t>确保此项工作于6月28日前全面完成。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市文广旅局布设工作联系人</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度假区：乔丹丹  84338605；景区：赵燕  84338605。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人民银行布设工作联系人：耿耀宇  84313129。</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宿迁市文化广电和旅游局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2024年6月12日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rPr>
      </w:pPr>
    </w:p>
    <w:p>
      <w:pPr>
        <w:spacing w:line="520" w:lineRule="exact"/>
        <w:jc w:val="center"/>
        <w:rPr>
          <w:rFonts w:hint="default" w:ascii="Times New Roman" w:hAnsi="Times New Roman" w:eastAsia="方正仿宋_GBK" w:cs="Times New Roman"/>
          <w:sz w:val="32"/>
          <w:szCs w:val="32"/>
        </w:rPr>
      </w:pPr>
      <w:r>
        <w:rPr>
          <w:rFonts w:hint="default" w:ascii="Times New Roman" w:hAnsi="Times New Roman" w:eastAsia="方正小标宋_GBK" w:cs="Times New Roman"/>
          <w:b w:val="0"/>
          <w:bCs w:val="0"/>
          <w:sz w:val="44"/>
          <w:szCs w:val="44"/>
        </w:rPr>
        <w:t>景区外卡POS机布设进度情况表</w:t>
      </w:r>
    </w:p>
    <w:tbl>
      <w:tblPr>
        <w:tblStyle w:val="8"/>
        <w:tblpPr w:leftFromText="180" w:rightFromText="180" w:vertAnchor="text" w:horzAnchor="page" w:tblpXSpec="center" w:tblpY="231"/>
        <w:tblOverlap w:val="never"/>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2"/>
        <w:gridCol w:w="2427"/>
        <w:gridCol w:w="2234"/>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3512" w:type="dxa"/>
            <w:vAlign w:val="center"/>
          </w:tcPr>
          <w:p>
            <w:pPr>
              <w:jc w:val="center"/>
              <w:rPr>
                <w:rFonts w:hint="default"/>
              </w:rPr>
            </w:pPr>
            <w:r>
              <w:rPr>
                <w:rFonts w:hint="default" w:ascii="Times New Roman" w:hAnsi="Times New Roman" w:eastAsia="黑体" w:cs="Times New Roman"/>
                <w:sz w:val="24"/>
                <w:szCs w:val="24"/>
              </w:rPr>
              <w:t>景区名称</w:t>
            </w:r>
          </w:p>
        </w:tc>
        <w:tc>
          <w:tcPr>
            <w:tcW w:w="2427" w:type="dxa"/>
            <w:vAlign w:val="center"/>
          </w:tcPr>
          <w:p>
            <w:pP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外卡pos机任务数</w:t>
            </w:r>
          </w:p>
        </w:tc>
        <w:tc>
          <w:tcPr>
            <w:tcW w:w="2234" w:type="dxa"/>
            <w:vAlign w:val="center"/>
          </w:tcPr>
          <w:p>
            <w:pP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已完成布设数量</w:t>
            </w:r>
          </w:p>
        </w:tc>
        <w:tc>
          <w:tcPr>
            <w:tcW w:w="1322" w:type="dxa"/>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51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洋河酒厂文化旅游区</w:t>
            </w:r>
          </w:p>
        </w:tc>
        <w:tc>
          <w:tcPr>
            <w:tcW w:w="2427"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w:t>
            </w:r>
          </w:p>
        </w:tc>
        <w:tc>
          <w:tcPr>
            <w:tcW w:w="2234"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w:t>
            </w:r>
          </w:p>
        </w:tc>
        <w:tc>
          <w:tcPr>
            <w:tcW w:w="1322"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1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项王故里景区</w:t>
            </w:r>
          </w:p>
        </w:tc>
        <w:tc>
          <w:tcPr>
            <w:tcW w:w="2427"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2234"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1322"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351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神农时代文化旅游区</w:t>
            </w:r>
          </w:p>
        </w:tc>
        <w:tc>
          <w:tcPr>
            <w:tcW w:w="2427"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2234"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1322"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51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湖滨公园景区</w:t>
            </w:r>
          </w:p>
        </w:tc>
        <w:tc>
          <w:tcPr>
            <w:tcW w:w="2427"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2234"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1322"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51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三台山国家森林公园景区</w:t>
            </w:r>
          </w:p>
        </w:tc>
        <w:tc>
          <w:tcPr>
            <w:tcW w:w="2427"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2234"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1322"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51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洪泽湖湿地景区</w:t>
            </w:r>
          </w:p>
        </w:tc>
        <w:tc>
          <w:tcPr>
            <w:tcW w:w="2427"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w:t>
            </w:r>
          </w:p>
        </w:tc>
        <w:tc>
          <w:tcPr>
            <w:tcW w:w="2234"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322"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51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龙王庙行宫（皂河龙运城）</w:t>
            </w:r>
          </w:p>
        </w:tc>
        <w:tc>
          <w:tcPr>
            <w:tcW w:w="2427"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bookmarkStart w:id="0" w:name="_GoBack"/>
            <w:bookmarkEnd w:id="0"/>
          </w:p>
        </w:tc>
        <w:tc>
          <w:tcPr>
            <w:tcW w:w="2234"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322"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51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双沟酒文化旅游区</w:t>
            </w:r>
          </w:p>
        </w:tc>
        <w:tc>
          <w:tcPr>
            <w:tcW w:w="2427"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2234"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322"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51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合计</w:t>
            </w:r>
          </w:p>
        </w:tc>
        <w:tc>
          <w:tcPr>
            <w:tcW w:w="2427"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54</w:t>
            </w:r>
          </w:p>
        </w:tc>
        <w:tc>
          <w:tcPr>
            <w:tcW w:w="2234"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29</w:t>
            </w:r>
          </w:p>
        </w:tc>
        <w:tc>
          <w:tcPr>
            <w:tcW w:w="1322"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53.7%</w:t>
            </w:r>
          </w:p>
        </w:tc>
      </w:tr>
    </w:tbl>
    <w:p>
      <w:pPr>
        <w:jc w:val="left"/>
        <w:rPr>
          <w:rFonts w:hint="default" w:ascii="Times New Roman" w:hAnsi="Times New Roman" w:cs="Times New Roman"/>
        </w:rPr>
      </w:pPr>
    </w:p>
    <w:p>
      <w:pPr>
        <w:jc w:val="center"/>
        <w:rPr>
          <w:rFonts w:hint="default" w:ascii="Times New Roman" w:hAnsi="Times New Roman" w:eastAsia="方正仿宋_GBK" w:cs="Times New Roman"/>
          <w:b/>
          <w:bCs/>
          <w:sz w:val="32"/>
          <w:szCs w:val="32"/>
        </w:rPr>
      </w:pPr>
    </w:p>
    <w:p>
      <w:pPr>
        <w:jc w:val="center"/>
        <w:rPr>
          <w:rFonts w:hint="default" w:ascii="Times New Roman" w:hAnsi="Times New Roman" w:eastAsia="方正仿宋_GBK" w:cs="Times New Roman"/>
          <w:b/>
          <w:bCs/>
          <w:sz w:val="32"/>
          <w:szCs w:val="32"/>
        </w:rPr>
      </w:pPr>
    </w:p>
    <w:p>
      <w:pPr>
        <w:jc w:val="center"/>
        <w:rPr>
          <w:rFonts w:hint="default" w:ascii="Times New Roman" w:hAnsi="Times New Roman" w:eastAsia="方正仿宋_GBK" w:cs="Times New Roman"/>
          <w:b/>
          <w:bCs/>
          <w:sz w:val="32"/>
          <w:szCs w:val="32"/>
        </w:rPr>
      </w:pPr>
    </w:p>
    <w:p>
      <w:pPr>
        <w:jc w:val="center"/>
        <w:rPr>
          <w:rFonts w:hint="default" w:ascii="Times New Roman" w:hAnsi="Times New Roman" w:eastAsia="方正仿宋_GBK" w:cs="Times New Roman"/>
          <w:b/>
          <w:bCs/>
          <w:sz w:val="32"/>
          <w:szCs w:val="32"/>
        </w:rPr>
      </w:pPr>
    </w:p>
    <w:p>
      <w:pPr>
        <w:jc w:val="center"/>
        <w:rPr>
          <w:rFonts w:hint="default" w:ascii="Times New Roman" w:hAnsi="Times New Roman" w:eastAsia="方正仿宋_GBK" w:cs="Times New Roman"/>
          <w:b/>
          <w:bCs/>
          <w:sz w:val="32"/>
          <w:szCs w:val="32"/>
        </w:rPr>
      </w:pPr>
    </w:p>
    <w:p>
      <w:pPr>
        <w:jc w:val="center"/>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黑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eastAsia="方正小标宋_GBK" w:cs="Times New Roman"/>
          <w:b w:val="0"/>
          <w:bCs w:val="0"/>
          <w:sz w:val="44"/>
          <w:szCs w:val="44"/>
        </w:rPr>
        <w:t>度假区外卡POS机布设进度情况表</w:t>
      </w:r>
    </w:p>
    <w:tbl>
      <w:tblPr>
        <w:tblStyle w:val="8"/>
        <w:tblW w:w="9531"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1238"/>
        <w:gridCol w:w="994"/>
        <w:gridCol w:w="1537"/>
        <w:gridCol w:w="1481"/>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度假区名称</w:t>
            </w:r>
          </w:p>
        </w:tc>
        <w:tc>
          <w:tcPr>
            <w:tcW w:w="1238" w:type="dxa"/>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外卡pos机任务数</w:t>
            </w:r>
          </w:p>
        </w:tc>
        <w:tc>
          <w:tcPr>
            <w:tcW w:w="994" w:type="dxa"/>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兑换点</w:t>
            </w:r>
          </w:p>
          <w:p>
            <w:pPr>
              <w:jc w:val="center"/>
              <w:rPr>
                <w:rFonts w:hint="default" w:ascii="Times New Roman" w:hAnsi="Times New Roman" w:eastAsia="黑体" w:cs="Times New Roman"/>
                <w:sz w:val="24"/>
              </w:rPr>
            </w:pPr>
            <w:r>
              <w:rPr>
                <w:rFonts w:hint="default" w:ascii="Times New Roman" w:hAnsi="Times New Roman" w:eastAsia="黑体" w:cs="Times New Roman"/>
                <w:sz w:val="24"/>
              </w:rPr>
              <w:t>任务数</w:t>
            </w:r>
          </w:p>
        </w:tc>
        <w:tc>
          <w:tcPr>
            <w:tcW w:w="1537" w:type="dxa"/>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已完成pos机布设数量</w:t>
            </w:r>
          </w:p>
        </w:tc>
        <w:tc>
          <w:tcPr>
            <w:tcW w:w="1481" w:type="dxa"/>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已完成兑换点数量</w:t>
            </w:r>
          </w:p>
        </w:tc>
        <w:tc>
          <w:tcPr>
            <w:tcW w:w="1163" w:type="dxa"/>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118"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洋河旅游度假区</w:t>
            </w:r>
          </w:p>
        </w:tc>
        <w:tc>
          <w:tcPr>
            <w:tcW w:w="1238"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w:t>
            </w:r>
          </w:p>
        </w:tc>
        <w:tc>
          <w:tcPr>
            <w:tcW w:w="994"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537"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w:t>
            </w:r>
          </w:p>
        </w:tc>
        <w:tc>
          <w:tcPr>
            <w:tcW w:w="1481"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163"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118"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骆马湖旅游度假区</w:t>
            </w:r>
          </w:p>
        </w:tc>
        <w:tc>
          <w:tcPr>
            <w:tcW w:w="1238"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w:t>
            </w:r>
          </w:p>
        </w:tc>
        <w:tc>
          <w:tcPr>
            <w:tcW w:w="994"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537"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1481"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163"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118"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洪泽湖生态旅游度假区</w:t>
            </w:r>
          </w:p>
        </w:tc>
        <w:tc>
          <w:tcPr>
            <w:tcW w:w="1238"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w:t>
            </w:r>
          </w:p>
        </w:tc>
        <w:tc>
          <w:tcPr>
            <w:tcW w:w="994"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537"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1481"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163"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118"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泗阳成子湖旅游度假区</w:t>
            </w:r>
          </w:p>
        </w:tc>
        <w:tc>
          <w:tcPr>
            <w:tcW w:w="1238"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14</w:t>
            </w:r>
          </w:p>
        </w:tc>
        <w:tc>
          <w:tcPr>
            <w:tcW w:w="994"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537"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1481"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w:t>
            </w:r>
          </w:p>
        </w:tc>
        <w:tc>
          <w:tcPr>
            <w:tcW w:w="1163"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3118"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合计</w:t>
            </w:r>
          </w:p>
        </w:tc>
        <w:tc>
          <w:tcPr>
            <w:tcW w:w="1238"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56</w:t>
            </w:r>
          </w:p>
        </w:tc>
        <w:tc>
          <w:tcPr>
            <w:tcW w:w="994"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1537"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29</w:t>
            </w:r>
          </w:p>
        </w:tc>
        <w:tc>
          <w:tcPr>
            <w:tcW w:w="1481"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1163"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51.66%</w:t>
            </w:r>
          </w:p>
        </w:tc>
      </w:tr>
    </w:tbl>
    <w:p>
      <w:pPr>
        <w:rPr>
          <w:rFonts w:hint="default" w:ascii="Times New Roman" w:hAnsi="Times New Roman" w:cs="Times New Roman" w:eastAsiaTheme="minorEastAsia"/>
          <w:lang w:val="en-US" w:eastAsia="zh-CN"/>
        </w:rPr>
      </w:pPr>
    </w:p>
    <w:p>
      <w:pPr>
        <w:pStyle w:val="2"/>
        <w:rPr>
          <w:rFonts w:hint="default" w:ascii="Times New Roman" w:hAnsi="Times New Roman" w:cs="Times New Roman" w:eastAsiaTheme="minorEastAsia"/>
          <w:lang w:val="en-US" w:eastAsia="zh-CN"/>
        </w:rPr>
      </w:pPr>
    </w:p>
    <w:p>
      <w:pPr>
        <w:pStyle w:val="4"/>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pStyle w:val="2"/>
        <w:rPr>
          <w:rFonts w:hint="default" w:ascii="Times New Roman" w:hAnsi="Times New Roman" w:cs="Times New Roman" w:eastAsiaTheme="minorEastAsia"/>
          <w:lang w:val="en-US" w:eastAsia="zh-CN"/>
        </w:rPr>
      </w:pPr>
    </w:p>
    <w:p>
      <w:pPr>
        <w:pStyle w:val="4"/>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pStyle w:val="2"/>
        <w:rPr>
          <w:rFonts w:hint="default" w:ascii="Times New Roman" w:hAnsi="Times New Roman" w:cs="Times New Roman" w:eastAsiaTheme="minorEastAsia"/>
          <w:lang w:val="en-US" w:eastAsia="zh-CN"/>
        </w:rPr>
      </w:pPr>
    </w:p>
    <w:p>
      <w:pPr>
        <w:pStyle w:val="4"/>
        <w:rPr>
          <w:rFonts w:hint="default" w:ascii="Times New Roman" w:hAnsi="Times New Roman" w:cs="Times New Roman" w:eastAsiaTheme="minorEastAsia"/>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tbl>
      <w:tblPr>
        <w:tblStyle w:val="7"/>
        <w:tblpPr w:leftFromText="180" w:rightFromText="180" w:vertAnchor="text" w:horzAnchor="page" w:tblpX="1541" w:tblpY="602"/>
        <w:tblW w:w="901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1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33" w:hRule="atLeast"/>
        </w:trPr>
        <w:tc>
          <w:tcPr>
            <w:tcW w:w="9012" w:type="dxa"/>
            <w:tcBorders>
              <w:left w:val="nil"/>
              <w:right w:val="nil"/>
            </w:tcBorders>
            <w:noWrap w:val="0"/>
            <w:vAlign w:val="top"/>
          </w:tcPr>
          <w:p>
            <w:pPr>
              <w:keepNext w:val="0"/>
              <w:keepLines w:val="0"/>
              <w:pageBreakBefore w:val="0"/>
              <w:widowControl w:val="0"/>
              <w:kinsoku/>
              <w:wordWrap/>
              <w:overflowPunct/>
              <w:topLinePunct w:val="0"/>
              <w:autoSpaceDE/>
              <w:autoSpaceDN w:val="0"/>
              <w:bidi w:val="0"/>
              <w:adjustRightInd w:val="0"/>
              <w:snapToGrid w:val="0"/>
              <w:spacing w:line="580" w:lineRule="exact"/>
              <w:jc w:val="both"/>
              <w:textAlignment w:val="center"/>
              <w:rPr>
                <w:rFonts w:hint="default" w:ascii="Times New Roman" w:hAnsi="Times New Roman" w:eastAsia="仿宋" w:cs="Times New Roman"/>
                <w:sz w:val="28"/>
                <w:szCs w:val="28"/>
              </w:rPr>
            </w:pPr>
            <w:r>
              <w:rPr>
                <w:rFonts w:hint="default" w:ascii="Times New Roman" w:hAnsi="Times New Roman" w:eastAsia="仿宋" w:cs="Times New Roman"/>
                <w:spacing w:val="0"/>
                <w:sz w:val="28"/>
                <w:szCs w:val="28"/>
              </w:rPr>
              <mc:AlternateContent>
                <mc:Choice Requires="wps">
                  <w:drawing>
                    <wp:anchor distT="0" distB="0" distL="114300" distR="114300" simplePos="0" relativeHeight="251659264" behindDoc="0" locked="0" layoutInCell="0" allowOverlap="1">
                      <wp:simplePos x="0" y="0"/>
                      <wp:positionH relativeFrom="column">
                        <wp:posOffset>5332095</wp:posOffset>
                      </wp:positionH>
                      <wp:positionV relativeFrom="paragraph">
                        <wp:posOffset>342900</wp:posOffset>
                      </wp:positionV>
                      <wp:extent cx="0" cy="95250"/>
                      <wp:effectExtent l="4445" t="0" r="14605" b="20320"/>
                      <wp:wrapNone/>
                      <wp:docPr id="2" name="直接连接符 2"/>
                      <wp:cNvGraphicFramePr/>
                      <a:graphic xmlns:a="http://schemas.openxmlformats.org/drawingml/2006/main">
                        <a:graphicData uri="http://schemas.microsoft.com/office/word/2010/wordprocessingShape">
                          <wps:wsp>
                            <wps:cNvCnPr/>
                            <wps:spPr>
                              <a:xfrm flipV="1">
                                <a:off x="0" y="0"/>
                                <a:ext cx="0" cy="95250"/>
                              </a:xfrm>
                              <a:prstGeom prst="line">
                                <a:avLst/>
                              </a:prstGeom>
                              <a:ln w="9525" cap="rnd" cmpd="sng">
                                <a:solidFill>
                                  <a:srgbClr val="FFFFFF"/>
                                </a:solidFill>
                                <a:prstDash val="sysDot"/>
                                <a:headEnd type="none" w="med" len="med"/>
                                <a:tailEnd type="none" w="med" len="med"/>
                              </a:ln>
                            </wps:spPr>
                            <wps:bodyPr upright="1"/>
                          </wps:wsp>
                        </a:graphicData>
                      </a:graphic>
                    </wp:anchor>
                  </w:drawing>
                </mc:Choice>
                <mc:Fallback>
                  <w:pict>
                    <v:line id="_x0000_s1026" o:spid="_x0000_s1026" o:spt="20" style="position:absolute;left:0pt;flip:y;margin-left:419.85pt;margin-top:27pt;height:7.5pt;width:0pt;z-index:251659264;mso-width-relative:page;mso-height-relative:page;" filled="f" stroked="t" coordsize="21600,21600" o:allowincell="f" o:gfxdata="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CoYqNoAAAAJAQAADwAAAAAAAAABACAAAAAiAAAAZHJzL2Rvd25yZXYu&#10;eG1sUEsBAhQAFAAAAAgAh07iQDINqOT5AQAA7AMAAA4AAAAAAAAAAQAgAAAAKQEAAGRycy9lMm9E&#10;b2MueG1sUEsFBgAAAAAGAAYAWQEAAJQFAAAAAA==&#10;">
                      <v:fill on="f" focussize="0,0"/>
                      <v:stroke color="#FFFFFF" joinstyle="round" dashstyle="1 1" endcap="round"/>
                      <v:imagedata o:title=""/>
                      <o:lock v:ext="edit" aspectratio="f"/>
                    </v:line>
                  </w:pict>
                </mc:Fallback>
              </mc:AlternateContent>
            </w:r>
            <w:r>
              <w:rPr>
                <w:rFonts w:hint="default" w:ascii="Times New Roman" w:hAnsi="Times New Roman" w:eastAsia="仿宋" w:cs="Times New Roman"/>
                <w:spacing w:val="0"/>
                <w:sz w:val="28"/>
                <w:szCs w:val="28"/>
              </w:rPr>
              <w:t xml:space="preserve">宿迁市文化广电和旅游局办公室     </w:t>
            </w:r>
            <w:r>
              <w:rPr>
                <w:rFonts w:hint="default" w:ascii="Times New Roman" w:hAnsi="Times New Roman" w:eastAsia="仿宋" w:cs="Times New Roman"/>
                <w:spacing w:val="0"/>
                <w:sz w:val="28"/>
                <w:szCs w:val="28"/>
                <w:lang w:val="en-US" w:eastAsia="zh-CN"/>
              </w:rPr>
              <w:t xml:space="preserve"> </w:t>
            </w:r>
            <w:r>
              <w:rPr>
                <w:rFonts w:hint="default" w:ascii="Times New Roman" w:hAnsi="Times New Roman" w:eastAsia="仿宋" w:cs="Times New Roman"/>
                <w:spacing w:val="0"/>
                <w:sz w:val="28"/>
                <w:szCs w:val="28"/>
              </w:rPr>
              <w:t xml:space="preserve">  </w:t>
            </w:r>
            <w:r>
              <w:rPr>
                <w:rFonts w:hint="default" w:ascii="Times New Roman" w:hAnsi="Times New Roman" w:eastAsia="仿宋" w:cs="Times New Roman"/>
                <w:spacing w:val="0"/>
                <w:sz w:val="28"/>
                <w:szCs w:val="28"/>
                <w:lang w:val="en-US" w:eastAsia="zh-CN"/>
              </w:rPr>
              <w:t xml:space="preserve"> </w:t>
            </w:r>
            <w:r>
              <w:rPr>
                <w:rFonts w:hint="default" w:ascii="Times New Roman" w:hAnsi="Times New Roman" w:eastAsia="仿宋" w:cs="Times New Roman"/>
                <w:spacing w:val="0"/>
                <w:sz w:val="28"/>
                <w:szCs w:val="28"/>
              </w:rPr>
              <w:t xml:space="preserve">  </w:t>
            </w:r>
            <w:r>
              <w:rPr>
                <w:rFonts w:hint="default" w:ascii="Times New Roman" w:hAnsi="Times New Roman" w:eastAsia="仿宋" w:cs="Times New Roman"/>
                <w:spacing w:val="0"/>
                <w:sz w:val="28"/>
                <w:szCs w:val="28"/>
                <w:lang w:val="en-US" w:eastAsia="zh-CN"/>
              </w:rPr>
              <w:t xml:space="preserve">  </w:t>
            </w:r>
            <w:r>
              <w:rPr>
                <w:rFonts w:hint="default" w:ascii="Times New Roman" w:hAnsi="Times New Roman" w:eastAsia="仿宋" w:cs="Times New Roman"/>
                <w:spacing w:val="0"/>
                <w:sz w:val="28"/>
                <w:szCs w:val="28"/>
              </w:rPr>
              <w:t xml:space="preserve">    202</w:t>
            </w:r>
            <w:r>
              <w:rPr>
                <w:rFonts w:hint="default" w:ascii="Times New Roman" w:hAnsi="Times New Roman" w:eastAsia="仿宋" w:cs="Times New Roman"/>
                <w:spacing w:val="0"/>
                <w:sz w:val="28"/>
                <w:szCs w:val="28"/>
                <w:lang w:val="en-US" w:eastAsia="zh-CN"/>
              </w:rPr>
              <w:t>4</w:t>
            </w:r>
            <w:r>
              <w:rPr>
                <w:rFonts w:hint="default" w:ascii="Times New Roman" w:hAnsi="Times New Roman" w:eastAsia="仿宋" w:cs="Times New Roman"/>
                <w:spacing w:val="0"/>
                <w:sz w:val="28"/>
                <w:szCs w:val="28"/>
              </w:rPr>
              <w:t>年</w:t>
            </w:r>
            <w:r>
              <w:rPr>
                <w:rFonts w:hint="default" w:ascii="Times New Roman" w:hAnsi="Times New Roman" w:eastAsia="仿宋" w:cs="Times New Roman"/>
                <w:spacing w:val="0"/>
                <w:sz w:val="28"/>
                <w:szCs w:val="28"/>
                <w:lang w:val="en-US" w:eastAsia="zh-CN"/>
              </w:rPr>
              <w:t>6</w:t>
            </w:r>
            <w:r>
              <w:rPr>
                <w:rFonts w:hint="default" w:ascii="Times New Roman" w:hAnsi="Times New Roman" w:eastAsia="仿宋" w:cs="Times New Roman"/>
                <w:spacing w:val="0"/>
                <w:sz w:val="28"/>
                <w:szCs w:val="28"/>
              </w:rPr>
              <w:t>月</w:t>
            </w:r>
            <w:r>
              <w:rPr>
                <w:rFonts w:hint="default" w:ascii="Times New Roman" w:hAnsi="Times New Roman" w:eastAsia="仿宋" w:cs="Times New Roman"/>
                <w:spacing w:val="0"/>
                <w:sz w:val="28"/>
                <w:szCs w:val="28"/>
                <w:lang w:val="en-US" w:eastAsia="zh-CN"/>
              </w:rPr>
              <w:t>12</w:t>
            </w:r>
            <w:r>
              <w:rPr>
                <w:rFonts w:hint="default" w:ascii="Times New Roman" w:hAnsi="Times New Roman" w:eastAsia="仿宋" w:cs="Times New Roman"/>
                <w:spacing w:val="0"/>
                <w:sz w:val="28"/>
                <w:szCs w:val="28"/>
              </w:rPr>
              <w:t>日印发</w:t>
            </w:r>
          </w:p>
        </w:tc>
      </w:tr>
    </w:tbl>
    <w:p>
      <w:pPr>
        <w:rPr>
          <w:rFonts w:hint="default" w:ascii="Times New Roman" w:hAnsi="Times New Roman" w:cs="Times New Roman"/>
          <w:lang w:val="en-US" w:eastAsia="zh-CN"/>
        </w:rPr>
      </w:pPr>
    </w:p>
    <w:sectPr>
      <w:footerReference r:id="rId3" w:type="default"/>
      <w:pgSz w:w="11906" w:h="16838"/>
      <w:pgMar w:top="2098" w:right="1531" w:bottom="1928"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3000509000000000000"/>
    <w:charset w:val="86"/>
    <w:family w:val="script"/>
    <w:pitch w:val="default"/>
    <w:sig w:usb0="00000001" w:usb1="080E0000" w:usb2="00000000" w:usb3="00000000" w:csb0="00040000" w:csb1="00000000"/>
  </w:font>
  <w:font w:name="思源黑体 CN ExtraLight">
    <w:panose1 w:val="020B0200000000000000"/>
    <w:charset w:val="86"/>
    <w:family w:val="auto"/>
    <w:pitch w:val="default"/>
    <w:sig w:usb0="20000003" w:usb1="2ADF3C10" w:usb2="00000016" w:usb3="00000000" w:csb0="60060107" w:csb1="00000000"/>
  </w:font>
  <w:font w:name="思源黑体 CN Bold">
    <w:panose1 w:val="020B0800000000000000"/>
    <w:charset w:val="86"/>
    <w:family w:val="auto"/>
    <w:pitch w:val="default"/>
    <w:sig w:usb0="20000003" w:usb1="2ADF3C10" w:usb2="00000016" w:usb3="00000000" w:csb0="60060107"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BD96FC"/>
    <w:multiLevelType w:val="singleLevel"/>
    <w:tmpl w:val="46BD96F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ZGNhODJjMjIyMzBmZGYyMTQ3NDEzZDAxZjE3NjcifQ=="/>
  </w:docVars>
  <w:rsids>
    <w:rsidRoot w:val="04442A28"/>
    <w:rsid w:val="001A14DB"/>
    <w:rsid w:val="008450CA"/>
    <w:rsid w:val="00C04895"/>
    <w:rsid w:val="00C107C4"/>
    <w:rsid w:val="04207E21"/>
    <w:rsid w:val="04442A28"/>
    <w:rsid w:val="08267920"/>
    <w:rsid w:val="0B09160F"/>
    <w:rsid w:val="0B7218AA"/>
    <w:rsid w:val="169A4816"/>
    <w:rsid w:val="17724AFA"/>
    <w:rsid w:val="18F57676"/>
    <w:rsid w:val="194E6691"/>
    <w:rsid w:val="19BF549B"/>
    <w:rsid w:val="1A475CB0"/>
    <w:rsid w:val="1A7647E7"/>
    <w:rsid w:val="1AD11A1D"/>
    <w:rsid w:val="1C984EE8"/>
    <w:rsid w:val="203A4092"/>
    <w:rsid w:val="22D12F02"/>
    <w:rsid w:val="2CDC2BCF"/>
    <w:rsid w:val="2D316BB4"/>
    <w:rsid w:val="2D386B29"/>
    <w:rsid w:val="33AD497E"/>
    <w:rsid w:val="34853B4C"/>
    <w:rsid w:val="39B051C8"/>
    <w:rsid w:val="3ACD57C2"/>
    <w:rsid w:val="3B345984"/>
    <w:rsid w:val="4BE96317"/>
    <w:rsid w:val="4C63256E"/>
    <w:rsid w:val="4D3F6B37"/>
    <w:rsid w:val="53D96B88"/>
    <w:rsid w:val="59BB7545"/>
    <w:rsid w:val="5B4F3CBB"/>
    <w:rsid w:val="5B9718EC"/>
    <w:rsid w:val="5DD72028"/>
    <w:rsid w:val="62A96AD4"/>
    <w:rsid w:val="63D27965"/>
    <w:rsid w:val="63DB582D"/>
    <w:rsid w:val="64CA5CD4"/>
    <w:rsid w:val="651921BB"/>
    <w:rsid w:val="665F5464"/>
    <w:rsid w:val="68434A9E"/>
    <w:rsid w:val="763B4414"/>
    <w:rsid w:val="776446BC"/>
    <w:rsid w:val="79BC4EE7"/>
    <w:rsid w:val="7C8434A1"/>
    <w:rsid w:val="7DE60785"/>
    <w:rsid w:val="7FAC0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semiHidden/>
    <w:qFormat/>
    <w:uiPriority w:val="0"/>
    <w:pPr>
      <w:spacing w:before="100" w:beforeAutospacing="1" w:after="0"/>
      <w:ind w:firstLine="420" w:firstLineChars="100"/>
    </w:pPr>
  </w:style>
  <w:style w:type="paragraph" w:styleId="3">
    <w:name w:val="Body Text"/>
    <w:basedOn w:val="1"/>
    <w:next w:val="2"/>
    <w:qFormat/>
    <w:uiPriority w:val="0"/>
    <w:rPr>
      <w:sz w:val="32"/>
    </w:rPr>
  </w:style>
  <w:style w:type="paragraph" w:styleId="4">
    <w:name w:val="toc 6"/>
    <w:basedOn w:val="1"/>
    <w:next w:val="1"/>
    <w:qFormat/>
    <w:uiPriority w:val="0"/>
    <w:pPr>
      <w:spacing w:line="240" w:lineRule="auto"/>
      <w:ind w:left="1050" w:firstLine="0" w:firstLineChars="0"/>
      <w:jc w:val="left"/>
    </w:pPr>
    <w:rPr>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1434</Words>
  <Characters>1598</Characters>
  <Lines>12</Lines>
  <Paragraphs>3</Paragraphs>
  <TotalTime>28</TotalTime>
  <ScaleCrop>false</ScaleCrop>
  <LinksUpToDate>false</LinksUpToDate>
  <CharactersWithSpaces>1650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2024-06-12T07:43:00Z</dcterms:created>
  <dc:creator>Amber Zhao</dc:creator>
  <cp:lastModifiedBy>Administrator</cp:lastModifiedBy>
  <cp:lastPrinted>2024-06-13T01:07:27Z</cp:lastPrinted>
  <dcterms:modified xsi:type="dcterms:W3CDTF">2024-06-13T01:24:57Z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29B7779AAD594CB58499DD7EB8CD10C7_13</vt:lpwstr>
  </property>
</Properties>
</file>